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2EF8" w:rsidRDefault="006D52F6" w:rsidP="00AC3F9C">
      <w:pPr>
        <w:pStyle w:val="ListParagraph"/>
        <w:numPr>
          <w:ilvl w:val="0"/>
          <w:numId w:val="6"/>
        </w:numPr>
      </w:pPr>
      <w:r>
        <w:t>Yorkshire Building Society</w:t>
      </w:r>
    </w:p>
    <w:p w:rsidR="00A31224" w:rsidRDefault="00EE2EF8">
      <w:r>
        <w:rPr>
          <w:noProof/>
          <w:lang w:eastAsia="en-GB"/>
        </w:rPr>
        <w:drawing>
          <wp:inline distT="0" distB="0" distL="0" distR="0" wp14:anchorId="2DF1109C" wp14:editId="57824DC8">
            <wp:extent cx="3771900" cy="57936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503" t="5909" r="33260" b="3329"/>
                    <a:stretch/>
                  </pic:blipFill>
                  <pic:spPr bwMode="auto">
                    <a:xfrm>
                      <a:off x="0" y="0"/>
                      <a:ext cx="3788708" cy="5819453"/>
                    </a:xfrm>
                    <a:prstGeom prst="rect">
                      <a:avLst/>
                    </a:prstGeom>
                    <a:ln>
                      <a:noFill/>
                    </a:ln>
                    <a:extLst>
                      <a:ext uri="{53640926-AAD7-44D8-BBD7-CCE9431645EC}">
                        <a14:shadowObscured xmlns:a14="http://schemas.microsoft.com/office/drawing/2010/main"/>
                      </a:ext>
                    </a:extLst>
                  </pic:spPr>
                </pic:pic>
              </a:graphicData>
            </a:graphic>
          </wp:inline>
        </w:drawing>
      </w:r>
      <w:r w:rsidR="00F85523">
        <w:rPr>
          <w:noProof/>
          <w:lang w:eastAsia="en-GB"/>
        </w:rPr>
        <w:drawing>
          <wp:inline distT="0" distB="0" distL="0" distR="0" wp14:anchorId="7ED969B8" wp14:editId="3DD41FEE">
            <wp:extent cx="1935921" cy="43476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501" t="7091" r="53086" b="3422"/>
                    <a:stretch/>
                  </pic:blipFill>
                  <pic:spPr bwMode="auto">
                    <a:xfrm>
                      <a:off x="0" y="0"/>
                      <a:ext cx="1946771" cy="4371988"/>
                    </a:xfrm>
                    <a:prstGeom prst="rect">
                      <a:avLst/>
                    </a:prstGeom>
                    <a:ln>
                      <a:noFill/>
                    </a:ln>
                    <a:extLst>
                      <a:ext uri="{53640926-AAD7-44D8-BBD7-CCE9431645EC}">
                        <a14:shadowObscured xmlns:a14="http://schemas.microsoft.com/office/drawing/2010/main"/>
                      </a:ext>
                    </a:extLst>
                  </pic:spPr>
                </pic:pic>
              </a:graphicData>
            </a:graphic>
          </wp:inline>
        </w:drawing>
      </w:r>
    </w:p>
    <w:p w:rsidR="00F85523" w:rsidRDefault="00F85523"/>
    <w:p w:rsidR="00F85523" w:rsidRDefault="00F85523"/>
    <w:p w:rsidR="00F85523" w:rsidRDefault="00F85523"/>
    <w:p w:rsidR="00F85523" w:rsidRDefault="00F85523"/>
    <w:p w:rsidR="00F85523" w:rsidRDefault="00F85523"/>
    <w:p w:rsidR="00F85523" w:rsidRDefault="00F85523"/>
    <w:p w:rsidR="00F85523" w:rsidRDefault="00F85523"/>
    <w:p w:rsidR="00F85523" w:rsidRDefault="00F85523"/>
    <w:p w:rsidR="00F85523" w:rsidRDefault="00F85523"/>
    <w:p w:rsidR="00EE2EF8" w:rsidRDefault="00EE2EF8" w:rsidP="00AC3F9C">
      <w:pPr>
        <w:pStyle w:val="ListParagraph"/>
        <w:numPr>
          <w:ilvl w:val="0"/>
          <w:numId w:val="2"/>
        </w:numPr>
      </w:pPr>
      <w:r>
        <w:lastRenderedPageBreak/>
        <w:t>HSBC Mortgages</w:t>
      </w:r>
      <w:r w:rsidR="000C05D4">
        <w:t xml:space="preserve"> 2 YEAR FIXED</w:t>
      </w:r>
    </w:p>
    <w:p w:rsidR="00EE2EF8" w:rsidRDefault="00EE2EF8">
      <w:r>
        <w:rPr>
          <w:noProof/>
          <w:lang w:eastAsia="en-GB"/>
        </w:rPr>
        <w:drawing>
          <wp:inline distT="0" distB="0" distL="0" distR="0" wp14:anchorId="56020970" wp14:editId="0BB2525D">
            <wp:extent cx="3305068" cy="51090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573" t="5435" r="34057" b="2856"/>
                    <a:stretch/>
                  </pic:blipFill>
                  <pic:spPr bwMode="auto">
                    <a:xfrm>
                      <a:off x="0" y="0"/>
                      <a:ext cx="3309199" cy="5115414"/>
                    </a:xfrm>
                    <a:prstGeom prst="rect">
                      <a:avLst/>
                    </a:prstGeom>
                    <a:ln>
                      <a:noFill/>
                    </a:ln>
                    <a:extLst>
                      <a:ext uri="{53640926-AAD7-44D8-BBD7-CCE9431645EC}">
                        <a14:shadowObscured xmlns:a14="http://schemas.microsoft.com/office/drawing/2010/main"/>
                      </a:ext>
                    </a:extLst>
                  </pic:spPr>
                </pic:pic>
              </a:graphicData>
            </a:graphic>
          </wp:inline>
        </w:drawing>
      </w:r>
      <w:r w:rsidR="008C0B15">
        <w:rPr>
          <w:noProof/>
          <w:lang w:eastAsia="en-GB"/>
        </w:rPr>
        <w:drawing>
          <wp:inline distT="0" distB="0" distL="0" distR="0" wp14:anchorId="6369DF0E" wp14:editId="1982D132">
            <wp:extent cx="2280513" cy="511038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754" t="6190" r="52641" b="3754"/>
                    <a:stretch/>
                  </pic:blipFill>
                  <pic:spPr bwMode="auto">
                    <a:xfrm>
                      <a:off x="0" y="0"/>
                      <a:ext cx="2289548" cy="5130636"/>
                    </a:xfrm>
                    <a:prstGeom prst="rect">
                      <a:avLst/>
                    </a:prstGeom>
                    <a:ln>
                      <a:noFill/>
                    </a:ln>
                    <a:extLst>
                      <a:ext uri="{53640926-AAD7-44D8-BBD7-CCE9431645EC}">
                        <a14:shadowObscured xmlns:a14="http://schemas.microsoft.com/office/drawing/2010/main"/>
                      </a:ext>
                    </a:extLst>
                  </pic:spPr>
                </pic:pic>
              </a:graphicData>
            </a:graphic>
          </wp:inline>
        </w:drawing>
      </w:r>
    </w:p>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8C0B15" w:rsidRDefault="008C0B15"/>
    <w:p w:rsidR="000C05D4" w:rsidRDefault="000C05D4" w:rsidP="00AC3F9C">
      <w:pPr>
        <w:pStyle w:val="ListParagraph"/>
        <w:numPr>
          <w:ilvl w:val="0"/>
          <w:numId w:val="2"/>
        </w:numPr>
      </w:pPr>
      <w:r>
        <w:lastRenderedPageBreak/>
        <w:t>HSBC Mortgages 5 YEAR FIXED</w:t>
      </w:r>
      <w:r>
        <w:tab/>
      </w:r>
    </w:p>
    <w:p w:rsidR="00AC3F9C" w:rsidRDefault="00F85523" w:rsidP="00AC3F9C">
      <w:r>
        <w:rPr>
          <w:noProof/>
          <w:lang w:eastAsia="en-GB"/>
        </w:rPr>
        <w:drawing>
          <wp:inline distT="0" distB="0" distL="0" distR="0" wp14:anchorId="296366EC" wp14:editId="1B64AE8D">
            <wp:extent cx="5611586" cy="8440956"/>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77" t="6246" r="58115" b="3076"/>
                    <a:stretch/>
                  </pic:blipFill>
                  <pic:spPr bwMode="auto">
                    <a:xfrm>
                      <a:off x="0" y="0"/>
                      <a:ext cx="5623572" cy="8458985"/>
                    </a:xfrm>
                    <a:prstGeom prst="rect">
                      <a:avLst/>
                    </a:prstGeom>
                    <a:ln>
                      <a:noFill/>
                    </a:ln>
                    <a:extLst>
                      <a:ext uri="{53640926-AAD7-44D8-BBD7-CCE9431645EC}">
                        <a14:shadowObscured xmlns:a14="http://schemas.microsoft.com/office/drawing/2010/main"/>
                      </a:ext>
                    </a:extLst>
                  </pic:spPr>
                </pic:pic>
              </a:graphicData>
            </a:graphic>
          </wp:inline>
        </w:drawing>
      </w:r>
    </w:p>
    <w:p w:rsidR="000C05D4" w:rsidRDefault="000C05D4" w:rsidP="00AC3F9C">
      <w:pPr>
        <w:pStyle w:val="ListParagraph"/>
        <w:numPr>
          <w:ilvl w:val="0"/>
          <w:numId w:val="4"/>
        </w:numPr>
      </w:pPr>
      <w:r>
        <w:lastRenderedPageBreak/>
        <w:t>BARCLAYS 2 YEAR TRACKER</w:t>
      </w:r>
    </w:p>
    <w:p w:rsidR="000C05D4" w:rsidRDefault="000C05D4">
      <w:r>
        <w:rPr>
          <w:noProof/>
          <w:lang w:eastAsia="en-GB"/>
        </w:rPr>
        <w:drawing>
          <wp:inline distT="0" distB="0" distL="0" distR="0" wp14:anchorId="7458ECBB" wp14:editId="0AFF0F36">
            <wp:extent cx="3646714" cy="391849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628" t="7653" r="28203" b="2182"/>
                    <a:stretch/>
                  </pic:blipFill>
                  <pic:spPr bwMode="auto">
                    <a:xfrm>
                      <a:off x="0" y="0"/>
                      <a:ext cx="3682385" cy="3956824"/>
                    </a:xfrm>
                    <a:prstGeom prst="rect">
                      <a:avLst/>
                    </a:prstGeom>
                    <a:ln>
                      <a:noFill/>
                    </a:ln>
                    <a:extLst>
                      <a:ext uri="{53640926-AAD7-44D8-BBD7-CCE9431645EC}">
                        <a14:shadowObscured xmlns:a14="http://schemas.microsoft.com/office/drawing/2010/main"/>
                      </a:ext>
                    </a:extLst>
                  </pic:spPr>
                </pic:pic>
              </a:graphicData>
            </a:graphic>
          </wp:inline>
        </w:drawing>
      </w:r>
    </w:p>
    <w:p w:rsidR="008C0B15" w:rsidRDefault="008C0B15">
      <w:r>
        <w:rPr>
          <w:noProof/>
          <w:lang w:eastAsia="en-GB"/>
        </w:rPr>
        <w:drawing>
          <wp:inline distT="0" distB="0" distL="0" distR="0" wp14:anchorId="062AFE2A" wp14:editId="3A65584A">
            <wp:extent cx="2242185" cy="4510789"/>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007" t="7203" r="52135" b="3194"/>
                    <a:stretch/>
                  </pic:blipFill>
                  <pic:spPr bwMode="auto">
                    <a:xfrm>
                      <a:off x="0" y="0"/>
                      <a:ext cx="2260723" cy="4548084"/>
                    </a:xfrm>
                    <a:prstGeom prst="rect">
                      <a:avLst/>
                    </a:prstGeom>
                    <a:ln>
                      <a:noFill/>
                    </a:ln>
                    <a:extLst>
                      <a:ext uri="{53640926-AAD7-44D8-BBD7-CCE9431645EC}">
                        <a14:shadowObscured xmlns:a14="http://schemas.microsoft.com/office/drawing/2010/main"/>
                      </a:ext>
                    </a:extLst>
                  </pic:spPr>
                </pic:pic>
              </a:graphicData>
            </a:graphic>
          </wp:inline>
        </w:drawing>
      </w:r>
    </w:p>
    <w:p w:rsidR="003D5B29" w:rsidRDefault="003D5B29"/>
    <w:p w:rsidR="006D52F6" w:rsidRDefault="006D52F6">
      <w:r>
        <w:rPr>
          <w:noProof/>
          <w:lang w:eastAsia="en-GB"/>
        </w:rPr>
        <w:drawing>
          <wp:inline distT="0" distB="0" distL="0" distR="0" wp14:anchorId="1129E8BA" wp14:editId="5512756F">
            <wp:extent cx="2235835" cy="222587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465" t="11820" r="30518" b="19124"/>
                    <a:stretch/>
                  </pic:blipFill>
                  <pic:spPr bwMode="auto">
                    <a:xfrm>
                      <a:off x="0" y="0"/>
                      <a:ext cx="2236260" cy="22263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6DEE78A" wp14:editId="3B395115">
            <wp:extent cx="3422476" cy="1632530"/>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359" t="10589" r="12079" b="40598"/>
                    <a:stretch/>
                  </pic:blipFill>
                  <pic:spPr bwMode="auto">
                    <a:xfrm>
                      <a:off x="0" y="0"/>
                      <a:ext cx="3436317" cy="1639132"/>
                    </a:xfrm>
                    <a:prstGeom prst="rect">
                      <a:avLst/>
                    </a:prstGeom>
                    <a:ln>
                      <a:noFill/>
                    </a:ln>
                    <a:extLst>
                      <a:ext uri="{53640926-AAD7-44D8-BBD7-CCE9431645EC}">
                        <a14:shadowObscured xmlns:a14="http://schemas.microsoft.com/office/drawing/2010/main"/>
                      </a:ext>
                    </a:extLst>
                  </pic:spPr>
                </pic:pic>
              </a:graphicData>
            </a:graphic>
          </wp:inline>
        </w:drawing>
      </w:r>
    </w:p>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p w:rsidR="00D76769" w:rsidRDefault="00D76769" w:rsidP="00D76769">
      <w:pPr>
        <w:pStyle w:val="Title"/>
      </w:pPr>
      <w:r>
        <w:lastRenderedPageBreak/>
        <w:t>CX3001 ASSIGNMENT 1</w:t>
      </w:r>
      <w:r w:rsidR="00AC3F9C">
        <w:t xml:space="preserve"> – Summary</w:t>
      </w:r>
    </w:p>
    <w:p w:rsidR="00D76769" w:rsidRDefault="00D76769" w:rsidP="00D76769">
      <w:pPr>
        <w:pStyle w:val="Heading1"/>
        <w:rPr>
          <w:u w:val="single"/>
        </w:rPr>
      </w:pPr>
      <w:r w:rsidRPr="00D76769">
        <w:rPr>
          <w:u w:val="single"/>
        </w:rPr>
        <w:t>Cost of Living</w:t>
      </w:r>
    </w:p>
    <w:p w:rsidR="00561CB5" w:rsidRDefault="00561CB5" w:rsidP="00561CB5">
      <w:pPr>
        <w:pStyle w:val="Heading3"/>
      </w:pPr>
      <w:r>
        <w:t>Task 1 –</w:t>
      </w:r>
    </w:p>
    <w:p w:rsidR="00561CB5" w:rsidRDefault="00561CB5" w:rsidP="00561CB5">
      <w:r>
        <w:t>Donald and Hillary require some help in figuring out exactly how much they are earning per month and how much they are spending on taxes. All they know is that Donald earns £36,000 Gross per Annum and Hillary £26,000 Gross per Annum.</w:t>
      </w:r>
    </w:p>
    <w:p w:rsidR="00561CB5" w:rsidRDefault="00561CB5" w:rsidP="00561CB5">
      <w:r>
        <w:t>These are the calculations for working out each person’s net earnings per month:</w:t>
      </w:r>
    </w:p>
    <w:p w:rsidR="00561CB5" w:rsidRDefault="00561CB5" w:rsidP="00561CB5">
      <w:pPr>
        <w:rPr>
          <w:u w:val="single"/>
        </w:rPr>
      </w:pPr>
      <w:r>
        <w:rPr>
          <w:u w:val="single"/>
        </w:rPr>
        <w:t>DONALD</w:t>
      </w:r>
      <w:r>
        <w:tab/>
      </w:r>
      <w:r>
        <w:tab/>
      </w:r>
      <w:r>
        <w:tab/>
      </w:r>
      <w:r>
        <w:tab/>
      </w:r>
      <w:r>
        <w:tab/>
      </w:r>
      <w:r>
        <w:tab/>
      </w:r>
      <w:r>
        <w:tab/>
      </w:r>
      <w:r>
        <w:rPr>
          <w:u w:val="single"/>
        </w:rPr>
        <w:t>HILLARY</w:t>
      </w:r>
    </w:p>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Default="00561CB5" w:rsidP="00561CB5"/>
    <w:p w:rsidR="00561CB5" w:rsidRPr="00561CB5" w:rsidRDefault="00561CB5" w:rsidP="00561CB5"/>
    <w:p w:rsidR="00561CB5" w:rsidRDefault="00561CB5" w:rsidP="00561CB5"/>
    <w:p w:rsidR="00561CB5" w:rsidRDefault="00561CB5" w:rsidP="00561CB5"/>
    <w:p w:rsidR="00561CB5" w:rsidRPr="00561CB5" w:rsidRDefault="00561CB5" w:rsidP="00561CB5"/>
    <w:p w:rsidR="00561CB5" w:rsidRDefault="00561CB5" w:rsidP="00D76769"/>
    <w:p w:rsidR="00561CB5" w:rsidRDefault="00561CB5" w:rsidP="00D76769"/>
    <w:p w:rsidR="00561CB5" w:rsidRDefault="00561CB5" w:rsidP="00D76769"/>
    <w:p w:rsidR="002A6317" w:rsidRDefault="002A6317" w:rsidP="00D76769"/>
    <w:p w:rsidR="002A6317" w:rsidRPr="002A6317" w:rsidRDefault="002A6317" w:rsidP="002A6317">
      <w:pPr>
        <w:pStyle w:val="Heading3"/>
      </w:pPr>
      <w:r>
        <w:lastRenderedPageBreak/>
        <w:t>Task 2 –</w:t>
      </w:r>
    </w:p>
    <w:p w:rsidR="00D76769" w:rsidRDefault="00561CB5" w:rsidP="00D76769">
      <w:r>
        <w:t>Donald and Hillary are a young couple looking to buy their first property. The property they were looking at buying has been valued at £315,000. Luckily, the happy couple have been given an inheritance of £126,000 to help with the purchase</w:t>
      </w:r>
      <w:r w:rsidR="002A6317">
        <w:t>, and they have £13,748 in savings currently in their joint bank account</w:t>
      </w:r>
      <w:r>
        <w:t xml:space="preserve">. </w:t>
      </w:r>
      <w:r w:rsidR="002A6317">
        <w:t>This will act as a deposit which means that a mortgage of 60% will be necessary.  They have opted for a 25-year mortgage. These are some of the options that are available to the couple:</w:t>
      </w:r>
    </w:p>
    <w:p w:rsidR="00AC3F9C" w:rsidRDefault="00AC3F9C" w:rsidP="00D76769"/>
    <w:p w:rsidR="00802ED2" w:rsidRPr="00AC3F9C" w:rsidRDefault="002A6317" w:rsidP="00802ED2">
      <w:pPr>
        <w:pStyle w:val="ListParagraph"/>
        <w:numPr>
          <w:ilvl w:val="0"/>
          <w:numId w:val="1"/>
        </w:numPr>
      </w:pPr>
      <w:r>
        <w:t>HSBC 2 Year Fixed Mortgage at 1.09%, followed by 23 years at the SVR (currently 3.69%</w:t>
      </w:r>
      <w:r w:rsidR="00802ED2">
        <w:t xml:space="preserve">). Total Repayment: £278,822.00 + One-Time costs of £1,783 = </w:t>
      </w:r>
      <w:r w:rsidR="00802ED2" w:rsidRPr="00802ED2">
        <w:rPr>
          <w:u w:val="single"/>
        </w:rPr>
        <w:t>£280,605.00</w:t>
      </w:r>
    </w:p>
    <w:p w:rsidR="00AC3F9C" w:rsidRDefault="00AC3F9C" w:rsidP="00AC3F9C"/>
    <w:p w:rsidR="002A6317" w:rsidRPr="00AC3F9C" w:rsidRDefault="002A6317" w:rsidP="002A6317">
      <w:pPr>
        <w:pStyle w:val="ListParagraph"/>
        <w:numPr>
          <w:ilvl w:val="0"/>
          <w:numId w:val="1"/>
        </w:numPr>
      </w:pPr>
      <w:r>
        <w:t>HSBC 5 Year Fixed Mortgage at 1.84%, followed by 20 years at the SVR (currently 3.69%)</w:t>
      </w:r>
      <w:r w:rsidR="00802ED2">
        <w:t xml:space="preserve">. Total Repayment: £273,919.20 + One-Time costs of £1,783 = </w:t>
      </w:r>
      <w:r w:rsidR="00802ED2" w:rsidRPr="00802ED2">
        <w:rPr>
          <w:u w:val="single"/>
        </w:rPr>
        <w:t>£275,702.20</w:t>
      </w:r>
    </w:p>
    <w:p w:rsidR="00AC3F9C" w:rsidRDefault="00AC3F9C" w:rsidP="00AC3F9C">
      <w:pPr>
        <w:pStyle w:val="ListParagraph"/>
      </w:pPr>
    </w:p>
    <w:p w:rsidR="00AC3F9C" w:rsidRDefault="00AC3F9C" w:rsidP="00AC3F9C"/>
    <w:p w:rsidR="002A6317" w:rsidRPr="00AC3F9C" w:rsidRDefault="002A6317" w:rsidP="002A6317">
      <w:pPr>
        <w:pStyle w:val="ListParagraph"/>
        <w:numPr>
          <w:ilvl w:val="0"/>
          <w:numId w:val="1"/>
        </w:numPr>
      </w:pPr>
      <w:r>
        <w:t>YBS 2 Year Discounted SVR at (SVR - 3.76%), followed by 23 years at the YBS SVR (currently at 4.74%)</w:t>
      </w:r>
      <w:r w:rsidR="00802ED2">
        <w:t xml:space="preserve">. Total Repayment: £305,883.00 + One-Time costs of £2,160.00 = </w:t>
      </w:r>
      <w:r w:rsidR="00802ED2" w:rsidRPr="00802ED2">
        <w:rPr>
          <w:u w:val="single"/>
        </w:rPr>
        <w:t>£308,043.00</w:t>
      </w:r>
    </w:p>
    <w:p w:rsidR="00AC3F9C" w:rsidRDefault="00AC3F9C" w:rsidP="00AC3F9C"/>
    <w:p w:rsidR="002A6317" w:rsidRDefault="002A6317" w:rsidP="002A6317">
      <w:pPr>
        <w:pStyle w:val="ListParagraph"/>
        <w:numPr>
          <w:ilvl w:val="0"/>
          <w:numId w:val="1"/>
        </w:numPr>
      </w:pPr>
      <w:r>
        <w:t>Barclays 2 Year Tracker at 1.39% (Barclays BBR + 1.14%), followed by 23 years at 2.24% (Barclays BBR + 1.99%)</w:t>
      </w:r>
      <w:r w:rsidR="00802ED2">
        <w:t xml:space="preserve">. Total Repayment: £244,636.00 + One-Time costs of £1,114 = </w:t>
      </w:r>
      <w:r w:rsidR="00802ED2" w:rsidRPr="00AC3F9C">
        <w:rPr>
          <w:u w:val="single"/>
        </w:rPr>
        <w:t>£245,750.00</w:t>
      </w:r>
    </w:p>
    <w:p w:rsidR="008517B8" w:rsidRDefault="008517B8" w:rsidP="008517B8"/>
    <w:p w:rsidR="008517B8" w:rsidRDefault="008517B8" w:rsidP="008517B8">
      <w:r>
        <w:t xml:space="preserve">Although option 4 is the riskiest, as Tracker mortgages tend to be, it is the one that the couple are opting for as they feel the difference in the total money they have to repay is substantial enough to take the risk. </w:t>
      </w:r>
    </w:p>
    <w:p w:rsidR="008517B8" w:rsidRDefault="008517B8" w:rsidP="008517B8">
      <w:r>
        <w:t>This will make their monthly mortgage repayments £746.15 (or £8,953.80 per annum)</w:t>
      </w:r>
      <w:r w:rsidR="00DC656D">
        <w:t>, and will require a one-time payment of £8,624.00, including £5,750 of Stamp Duty to HMRC, legal fees of £760 and the £1,114 mentioned earlier</w:t>
      </w:r>
      <w:r w:rsidR="00AC3F9C">
        <w:t>.</w:t>
      </w:r>
      <w:r w:rsidR="006B2B9F">
        <w:t xml:space="preserve"> They will also have to dip into their opening balance and take out another £1,000 to cover the deposit. </w:t>
      </w:r>
    </w:p>
    <w:p w:rsidR="00B96AF2" w:rsidRDefault="00AC3F9C" w:rsidP="00802ED2">
      <w:r>
        <w:t>This will come out of their April opening balance of £</w:t>
      </w:r>
      <w:r w:rsidR="006B2B9F">
        <w:t>12</w:t>
      </w:r>
      <w:r>
        <w:t>,748.00 + £4,041.20 joint monthly income so after the mortgage costs, they will have a balance of £</w:t>
      </w:r>
      <w:r w:rsidR="006B2B9F">
        <w:t>8</w:t>
      </w:r>
      <w:r w:rsidR="00B96AF2">
        <w:t>,165.20 available for their monthly expenses as well as other one-time costs like buying basic furniture and kitchen appliances</w:t>
      </w:r>
    </w:p>
    <w:p w:rsidR="00B96AF2" w:rsidRDefault="00B96AF2">
      <w:r>
        <w:br w:type="page"/>
      </w:r>
    </w:p>
    <w:p w:rsidR="00802ED2" w:rsidRDefault="00664530" w:rsidP="00664530">
      <w:pPr>
        <w:pStyle w:val="Heading3"/>
      </w:pPr>
      <w:r>
        <w:lastRenderedPageBreak/>
        <w:t xml:space="preserve">Task 3 </w:t>
      </w:r>
      <w:r w:rsidR="00A1415E">
        <w:t xml:space="preserve">&amp; 4 </w:t>
      </w:r>
      <w:r>
        <w:t>–</w:t>
      </w:r>
    </w:p>
    <w:p w:rsidR="00664530" w:rsidRDefault="00664530" w:rsidP="00664530">
      <w:r>
        <w:t>Attached is the annual budget for Donald and Hillary. This budget may change for future years due to rising or falling mortgage costs, inflation, pay rises or unforeseen circumstances but should be correct for the 2016-2017 period.</w:t>
      </w:r>
    </w:p>
    <w:p w:rsidR="00664530" w:rsidRDefault="00664530" w:rsidP="00664530">
      <w:r>
        <w:t>There are a few points of interest on the budget plan which I shall address:</w:t>
      </w:r>
    </w:p>
    <w:p w:rsidR="00664530" w:rsidRDefault="00EB6347" w:rsidP="00664530">
      <w:r>
        <w:t>I have included a one-time expenditure of £4,000 for furniture purchase. This is because the property that Donald and Hillary just bought will not have much furniture to begin with. Assuming that rooms do not need renovating and appliances such as a toilet and shower are present, the starting £4,000 means that the bare essentials are available straight away. This includes a bed and cooking apparatus. There is a monthly allowance</w:t>
      </w:r>
      <w:r w:rsidR="006B2B9F">
        <w:t xml:space="preserve"> for 5</w:t>
      </w:r>
      <w:r>
        <w:t xml:space="preserve"> months of £600 and then of £200 for further purchases for improvement to the décor and other furniture, such as sofas.</w:t>
      </w:r>
    </w:p>
    <w:p w:rsidR="007E3E1C" w:rsidRDefault="007E3E1C" w:rsidP="00664530">
      <w:r>
        <w:t>There is a monthly property maintenance allowance of £131.25, which may not be used each month but should still be put aside and carried over to the next. At any point they may experience an emergency repair of a boiler or pipes for example.</w:t>
      </w:r>
    </w:p>
    <w:p w:rsidR="00EB6347" w:rsidRDefault="006B2B9F" w:rsidP="00664530">
      <w:r>
        <w:t xml:space="preserve">The couple has also said that they must have broadband and Sky Sports. I have included a deal for both for £345.00 per annum with an upfront fee of £9.99. This will also mean a TV license cost of £145.00 </w:t>
      </w:r>
    </w:p>
    <w:p w:rsidR="006B2B9F" w:rsidRDefault="00A1415E" w:rsidP="00664530">
      <w:r>
        <w:t xml:space="preserve">I have given the couple a monthly allowance of £500 for groceries and £100 for dining out. They also have £50 a month on home entertainment such as movies, games etc. and £200 a month (apart from April, where they have £100) for entertainment outdoors such as cinemas, theatres, concerts. As the majority of their time will probably be spent working, I feel that this is a generous amount to put aside for such distractions. </w:t>
      </w:r>
    </w:p>
    <w:p w:rsidR="00A1415E" w:rsidRDefault="00A1415E" w:rsidP="00664530">
      <w:r>
        <w:t>Another £800 has been put aside for a holiday that Donald and Hillary are planning to take in December.  This should cover travelling costs and on-site expenses provided that everything is booked well in advance. However there is a bit of a surplus in their bank balance for December, so about £450 can also be used if needed.</w:t>
      </w:r>
    </w:p>
    <w:p w:rsidR="00802ED2" w:rsidRDefault="00A1415E" w:rsidP="00802ED2">
      <w:r>
        <w:t>As they both work in central London and live in Kingston, they will require two full year Zone 1-6 travel-ca</w:t>
      </w:r>
      <w:r w:rsidR="007E3E1C">
        <w:t>rd, each of which is £2,364.00.</w:t>
      </w:r>
    </w:p>
    <w:p w:rsidR="00893BBF" w:rsidRDefault="00893BBF" w:rsidP="00802ED2">
      <w:r>
        <w:t xml:space="preserve">They have a joint bank account which costs them £2 a month, which they split 50/50. They also each have a personal bank account </w:t>
      </w:r>
      <w:r w:rsidR="00D0023C">
        <w:t>to</w:t>
      </w:r>
      <w:r>
        <w:t xml:space="preserve"> manage their allowances</w:t>
      </w:r>
      <w:r w:rsidR="00D0023C">
        <w:t xml:space="preserve">, costing them each £10 a month. </w:t>
      </w:r>
    </w:p>
    <w:p w:rsidR="00D0023C" w:rsidRDefault="00D0023C" w:rsidP="00802ED2">
      <w:r>
        <w:t>Each has identical hobby and personal allowances, as well as identical ISA contributions and they have opted for the same phone plan. However, Hillary has slightly higher allowances when it comes to buying clothing and Hygiene &amp; Cosmetic products. Throughout the year, Hillary receives just over £1,000 more than Donald.</w:t>
      </w:r>
    </w:p>
    <w:p w:rsidR="007E3E1C" w:rsidRDefault="00D0023C" w:rsidP="00802ED2">
      <w:r>
        <w:t xml:space="preserve">As the budget shows, the projected expenditure for this year is £61,101.27, or £47,302.30 if you ignore the one-time costs such as mortgage and the one-time furniture purchase. Comparing this to Donald and Hillary’s income per year of £48,494.40 and the total money they have for this year which is £62,242.40, </w:t>
      </w:r>
      <w:r w:rsidR="00A57A22">
        <w:t>the</w:t>
      </w:r>
      <w:r>
        <w:t xml:space="preserve"> couple will easily make it </w:t>
      </w:r>
      <w:r w:rsidR="00A57A22">
        <w:t xml:space="preserve">this year without any financial difficulty. The net flow of annual income vs expenditure is £1,192.10. This means that even an increase to their mortgage repayments as is scheduled at the end of the two years will fit within their means currently. Meanwhile, that extra £1,190 can be used to save up for a more expensive holiday for example, or put aside and used to invest in the future. </w:t>
      </w:r>
    </w:p>
    <w:p w:rsidR="009328C0" w:rsidRDefault="00E254E8" w:rsidP="00802ED2">
      <w:r>
        <w:lastRenderedPageBreak/>
        <w:t>At their current salaries, it is highly unlikely that they will be able to save up and invest in another property. However, as mentioned before, the money can be used to support other allowances, such as the funds for a holiday they have put away, or for better furniture, or for more costly repairs if need be. The amount available is not very substantial, which means that there is not much to be done with it, apart from investing it in some stocks or shares, or just keeping it in the bank as a buffer should it be necessary.</w:t>
      </w:r>
    </w:p>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Default="009328C0"/>
    <w:p w:rsidR="009328C0" w:rsidRPr="009328C0" w:rsidRDefault="009328C0" w:rsidP="009328C0">
      <w:pPr>
        <w:pStyle w:val="Heading3"/>
      </w:pPr>
      <w:r>
        <w:lastRenderedPageBreak/>
        <w:t xml:space="preserve">Task 3 – </w:t>
      </w:r>
      <w:bookmarkStart w:id="0" w:name="_GoBack"/>
      <w:bookmarkEnd w:id="0"/>
    </w:p>
    <w:p w:rsidR="009328C0" w:rsidRDefault="009328C0" w:rsidP="00802ED2">
      <w:pPr>
        <w:rPr>
          <w:noProof/>
          <w:lang w:eastAsia="en-GB"/>
        </w:rPr>
      </w:pPr>
      <w:r>
        <w:rPr>
          <w:noProof/>
          <w:lang w:eastAsia="en-GB"/>
        </w:rPr>
        <w:drawing>
          <wp:inline distT="0" distB="0" distL="0" distR="0" wp14:anchorId="6FB3C8FF" wp14:editId="5F32CBF5">
            <wp:extent cx="5731510" cy="25745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 t="14931" r="22002" b="21354"/>
                    <a:stretch/>
                  </pic:blipFill>
                  <pic:spPr bwMode="auto">
                    <a:xfrm>
                      <a:off x="0" y="0"/>
                      <a:ext cx="5731510" cy="2574574"/>
                    </a:xfrm>
                    <a:prstGeom prst="rect">
                      <a:avLst/>
                    </a:prstGeom>
                    <a:ln>
                      <a:noFill/>
                    </a:ln>
                    <a:extLst>
                      <a:ext uri="{53640926-AAD7-44D8-BBD7-CCE9431645EC}">
                        <a14:shadowObscured xmlns:a14="http://schemas.microsoft.com/office/drawing/2010/main"/>
                      </a:ext>
                    </a:extLst>
                  </pic:spPr>
                </pic:pic>
              </a:graphicData>
            </a:graphic>
          </wp:inline>
        </w:drawing>
      </w:r>
    </w:p>
    <w:p w:rsidR="00E254E8" w:rsidRDefault="009328C0" w:rsidP="00802ED2">
      <w:r>
        <w:rPr>
          <w:noProof/>
          <w:lang w:eastAsia="en-GB"/>
        </w:rPr>
        <w:drawing>
          <wp:inline distT="0" distB="0" distL="0" distR="0" wp14:anchorId="3BDD0C71" wp14:editId="0A6AC983">
            <wp:extent cx="6385560" cy="41363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07" t="17567" r="46909" b="21676"/>
                    <a:stretch/>
                  </pic:blipFill>
                  <pic:spPr bwMode="auto">
                    <a:xfrm>
                      <a:off x="0" y="0"/>
                      <a:ext cx="6393053" cy="4141205"/>
                    </a:xfrm>
                    <a:prstGeom prst="rect">
                      <a:avLst/>
                    </a:prstGeom>
                    <a:ln>
                      <a:noFill/>
                    </a:ln>
                    <a:extLst>
                      <a:ext uri="{53640926-AAD7-44D8-BBD7-CCE9431645EC}">
                        <a14:shadowObscured xmlns:a14="http://schemas.microsoft.com/office/drawing/2010/main"/>
                      </a:ext>
                    </a:extLst>
                  </pic:spPr>
                </pic:pic>
              </a:graphicData>
            </a:graphic>
          </wp:inline>
        </w:drawing>
      </w:r>
    </w:p>
    <w:p w:rsidR="009328C0" w:rsidRPr="00D76769" w:rsidRDefault="009328C0" w:rsidP="00802ED2"/>
    <w:sectPr w:rsidR="009328C0" w:rsidRPr="00D76769" w:rsidSect="00561CB5">
      <w:head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769" w:rsidRDefault="00D76769" w:rsidP="00D76769">
      <w:pPr>
        <w:spacing w:after="0" w:line="240" w:lineRule="auto"/>
      </w:pPr>
      <w:r>
        <w:separator/>
      </w:r>
    </w:p>
  </w:endnote>
  <w:endnote w:type="continuationSeparator" w:id="0">
    <w:p w:rsidR="00D76769" w:rsidRDefault="00D76769" w:rsidP="00D76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769" w:rsidRDefault="00D76769" w:rsidP="00D76769">
      <w:pPr>
        <w:spacing w:after="0" w:line="240" w:lineRule="auto"/>
      </w:pPr>
      <w:r>
        <w:separator/>
      </w:r>
    </w:p>
  </w:footnote>
  <w:footnote w:type="continuationSeparator" w:id="0">
    <w:p w:rsidR="00D76769" w:rsidRDefault="00D76769" w:rsidP="00D767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6769" w:rsidRPr="00D76769" w:rsidRDefault="00D76769">
    <w:pPr>
      <w:pStyle w:val="Header"/>
      <w:rPr>
        <w:sz w:val="16"/>
        <w:szCs w:val="16"/>
      </w:rPr>
    </w:pPr>
    <w:r w:rsidRPr="00D76769">
      <w:rPr>
        <w:sz w:val="16"/>
        <w:szCs w:val="16"/>
      </w:rPr>
      <w:t>Tomasz Przybylski KC68744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D3A8D"/>
    <w:multiLevelType w:val="hybridMultilevel"/>
    <w:tmpl w:val="B964D1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7571FC"/>
    <w:multiLevelType w:val="hybridMultilevel"/>
    <w:tmpl w:val="F4FC1EDC"/>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B24FE2"/>
    <w:multiLevelType w:val="hybridMultilevel"/>
    <w:tmpl w:val="D6D691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D0A0B2E"/>
    <w:multiLevelType w:val="hybridMultilevel"/>
    <w:tmpl w:val="7BB09662"/>
    <w:lvl w:ilvl="0" w:tplc="DFC64FB0">
      <w:start w:val="3"/>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0A3001"/>
    <w:multiLevelType w:val="hybridMultilevel"/>
    <w:tmpl w:val="97F2C76E"/>
    <w:lvl w:ilvl="0" w:tplc="80B634EC">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5B2867E2"/>
    <w:multiLevelType w:val="hybridMultilevel"/>
    <w:tmpl w:val="745EC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BC32B5A"/>
    <w:multiLevelType w:val="hybridMultilevel"/>
    <w:tmpl w:val="50FC52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85C"/>
    <w:rsid w:val="000C05D4"/>
    <w:rsid w:val="0020385C"/>
    <w:rsid w:val="002A6317"/>
    <w:rsid w:val="002D709E"/>
    <w:rsid w:val="003D5B29"/>
    <w:rsid w:val="00561CB5"/>
    <w:rsid w:val="00664530"/>
    <w:rsid w:val="006B2B9F"/>
    <w:rsid w:val="006D52F6"/>
    <w:rsid w:val="007E3E1C"/>
    <w:rsid w:val="007F504F"/>
    <w:rsid w:val="00802ED2"/>
    <w:rsid w:val="008517B8"/>
    <w:rsid w:val="00893BBF"/>
    <w:rsid w:val="008C0B15"/>
    <w:rsid w:val="009328C0"/>
    <w:rsid w:val="00A1415E"/>
    <w:rsid w:val="00A57A22"/>
    <w:rsid w:val="00AC3F9C"/>
    <w:rsid w:val="00B96AF2"/>
    <w:rsid w:val="00C670B1"/>
    <w:rsid w:val="00D0023C"/>
    <w:rsid w:val="00D76769"/>
    <w:rsid w:val="00D84D13"/>
    <w:rsid w:val="00DC656D"/>
    <w:rsid w:val="00E254E8"/>
    <w:rsid w:val="00EB6347"/>
    <w:rsid w:val="00EE2EF8"/>
    <w:rsid w:val="00F85523"/>
    <w:rsid w:val="00FE05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7EE3BF9"/>
  <w15:docId w15:val="{0FA07B1E-5C15-49BA-9CDE-F03D21794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67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67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1C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67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676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7676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7676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767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769"/>
  </w:style>
  <w:style w:type="paragraph" w:styleId="Footer">
    <w:name w:val="footer"/>
    <w:basedOn w:val="Normal"/>
    <w:link w:val="FooterChar"/>
    <w:uiPriority w:val="99"/>
    <w:unhideWhenUsed/>
    <w:rsid w:val="00D767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769"/>
  </w:style>
  <w:style w:type="character" w:customStyle="1" w:styleId="Heading3Char">
    <w:name w:val="Heading 3 Char"/>
    <w:basedOn w:val="DefaultParagraphFont"/>
    <w:link w:val="Heading3"/>
    <w:uiPriority w:val="9"/>
    <w:rsid w:val="00561CB5"/>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561C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1CB5"/>
    <w:rPr>
      <w:rFonts w:ascii="Segoe UI" w:hAnsi="Segoe UI" w:cs="Segoe UI"/>
      <w:sz w:val="18"/>
      <w:szCs w:val="18"/>
    </w:rPr>
  </w:style>
  <w:style w:type="paragraph" w:styleId="ListParagraph">
    <w:name w:val="List Paragraph"/>
    <w:basedOn w:val="Normal"/>
    <w:uiPriority w:val="34"/>
    <w:qFormat/>
    <w:rsid w:val="002A63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A806CF39-8A41-4507-BDF5-1C852C482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10</Pages>
  <Words>1152</Words>
  <Characters>5484</Characters>
  <Application>Microsoft Office Word</Application>
  <DocSecurity>0</DocSecurity>
  <Lines>182</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Przybylski, Tomasz P</dc:creator>
  <cp:keywords/>
  <dc:description/>
  <cp:lastModifiedBy>Przybylski, Tomasz P</cp:lastModifiedBy>
  <cp:revision>8</cp:revision>
  <cp:lastPrinted>2016-11-28T20:24:00Z</cp:lastPrinted>
  <dcterms:created xsi:type="dcterms:W3CDTF">2016-11-19T19:59:00Z</dcterms:created>
  <dcterms:modified xsi:type="dcterms:W3CDTF">2016-11-28T20:29:00Z</dcterms:modified>
</cp:coreProperties>
</file>